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"Окружающий мир" в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«"Окружающий мир" в школе: содержание предмета, технологии обучения»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К.М.06.03.03 «"Окружающий мир" в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«"Окружающий мир" в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621.9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 необходимыми для адресной работы с различными контингентами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299"/>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учебно-методических комплектов и предметных линий по учебным дисциплинам начальной школы, позволяющие их использование при</w:t>
            </w:r>
          </w:p>
          <w:p>
            <w:pPr>
              <w:jc w:val="left"/>
              <w:spacing w:after="0" w:line="240" w:lineRule="auto"/>
              <w:rPr>
                <w:sz w:val="24"/>
                <w:szCs w:val="24"/>
              </w:rPr>
            </w:pPr>
            <w:r>
              <w:rPr>
                <w:rFonts w:ascii="Times New Roman" w:hAnsi="Times New Roman" w:cs="Times New Roman"/>
                <w:color w:val="#000000"/>
                <w:sz w:val="24"/>
                <w:szCs w:val="24"/>
              </w:rPr>
              <w:t> обучении детей с различным уровнем подготовки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знать структуру и принципы проектирования рабочих программ по учебным предметам начальной школы</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ПК-8.8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ПК-8.10 владеть современными методиками в различных предметных областях начальной школы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технологиями, в т.ч. информационными, обеспечивающими качество учебно-воспитательного процесса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К.М.06.03.03 «"Окружающий мир" в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 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Здоровьесберегающие технологии в начальной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обучения естествознанию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Методические особенности вариативных курсов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Экологическое образование и воспитание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Формы организации изучения «Окружающего мира».Экскурсии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Методические особенности вариативных курсов «Окружающий мир».Окружающий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Изучение истории и обществознания в интегрированном  курсе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Словесные методы в преподавании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Работа с картой на уроках истории. Методические приемы и средства изучения хронологии.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Методика работы с видеоматериалами, картинами  на уроках истории. Дидактические игры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Воспитательный потенциал уроков истории. Краеведческая работа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обществознания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истории в начальной школе</w:t>
            </w:r>
          </w:p>
          <w:p>
            <w:pPr>
              <w:jc w:val="left"/>
              <w:spacing w:after="0" w:line="240" w:lineRule="auto"/>
              <w:rPr>
                <w:sz w:val="24"/>
                <w:szCs w:val="24"/>
              </w:rPr>
            </w:pPr>
            <w:r>
              <w:rPr>
                <w:rFonts w:ascii="Times New Roman" w:hAnsi="Times New Roman" w:cs="Times New Roman"/>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Современные средства обучения истории и обществознанию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558.305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«Естествознания», «Окружающего мира» как учебных дисциплин. Место «Естествознания» в современном интегрированном образовательном комплекте стандарта «Окружающий мир». Методика преподавания естествознания как синтетическая наука. Целевые установки и функции данной дисциплины. Принципы построения курса (единства исторического и логического, преемственности, гуманизации, интеграции, развивающего и воспитывающего обучения). Понятийный аппарат методики (философские, научные, педагогические, природоведческие, заимствованные термины). Методическая основа и подходы к современной методике обучения естествознанию (диалектический, системно-структурный, синергетический, комплексный, дидактический, гуманистический, культурологический). Еѐ межпредметные связи. Методы естественнонаучного методического исследования (теоретические, эмпирические, переходные, математико-статистические).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образования в области «Окружающий мир». Формирование знаний. Общая логика развития знаний: от представлений к понятиям и закономерностям. Формирование представлений. Понятие о представлениях младших школьников, их классификация. Формирование представлений о связях. Выявление связей, приемы изучения связей. Формирование и развитие понятий. Понятие как педагогическая категория. Характеристики понятия: содержание, объем и динамичность. Формирование понятий по индуктивному пути. Дедуктивный путь формирования понятий. Формирование понятий поисковым методом. Формирование умений. Этапы формирования умений. Технологии взаимодействия с природными объектами в классе и дома. Технологии коллекционирования природных объектов. Технологии использования естественной природы. Технология природоохранительной деятельности. Меры безопасности при взаимодействии с природным окружением.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Поливариативность подходов к трактовке понятия «метод обучения» в современной науке. Метод как синтетическое образование. Многообразие классификаций способов обучения в современной методике преподавания "Окружающего мира". Выбор методов и приемов обучения, их сочетание в учебном процессе по преподаванию естествознания. Элементы проблемного и программированного обучения при изучении природы. Современные тенденции  изменения традиционной методы использования способов обучения естествознанию. Многообразие словесных методов обучения естествознанию. Роль наглядных методов в освоении окружающего мира. Практические методы обучения естествознанию. Виды лабораторных опытов, используемых в курсе "Окружающий мир", и последовательность их усложнения от 1 к 4 классу.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r>
      <w:tr>
        <w:trPr>
          <w:trHeight w:hRule="exact" w:val="600.3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средств обучения, их классификация. Вербальные средства обучения. Учебник и  два основных блока его структурных компонентов: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тексты; внетекстовые компоненты. Натуральные средства обучения: коллекции, гербарии, живые объекты природы. Изображения предметов и явлений природы: таблицы, картины, объемные средства обучения, муляжи, технические средства обучения.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Экскурсии в природу.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"экскурсия" и ее специфические признаки. Современная типология экскурсий, рекомендуемых к проведению в пропедевтическом курсе  "Окружающий мир", и их структура. Методика организации экскурсий по естествознанию. Подготовка учителя к экскурсии, ее оборудование. Этапы проведения экскурсионной работы; структура урока экскурсии иллюстративно-исследовательского, комбинированного характера. Общие требования к проведению экскурсий в начальной школе. Методика краеведческой работы в начальной школе. От "отчизноведения", "родиноведения" к краеведению. Принципы, уровни, формы краеведческой работы в младших классах.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Внеурочная работа по естествознанию.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 Связь внеурочной работы с урочной деятельностью по естествознанию. Кружки любителей природы, различные виды экскурсий, клубы, общества, - в т.ч. и эпизодического характера (в целях подготовки праздника и другого массового действия). Факультативные естествоведческие курсы в начальной школе. Массовые формы внеурочной работы, ее виды (вечера, конференции, праздники, олимпиады, викторины, экскурсии, ролевые игры, путешествия по станциям, КВН, часы занимательного естествознания и т.д.). Педагогические условия воспитательной эффективности праздников, проведение "недель", "дней" природоохранной, экологической направленности.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Методические особенности вариативных курсов «Окружающий мир».</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естествоведческих программ традиционной системы обучения: однопредметный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Окружающий мир в системах развивающего обучения</w:t>
            </w:r>
          </w:p>
        </w:tc>
      </w:tr>
      <w:tr>
        <w:trPr>
          <w:trHeight w:hRule="exact" w:val="2755.5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 Подходы к рассмотрению единой картины мира – естественнонаучный, художественно-эстетический,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Разнообразие форм работы: практическая работа в классе и непосредственно в природе,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самостоятельные наблюдения, опыты, экскурсии (в т.ч. заочные), уроки-путешествия и др. Особенности построения и проведения уроков.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общедидактических принципов обучения. Характеристика программы и учебников «Окружающий мир» (Е.В. Чудинова, Е.Н. Букреева).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Образовательные и воспитательные задачи курса «Окружающий мир» в развивающих системах обучения.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Экологическое образование и воспитание на уроках окружающего мира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Проектная деятельность на уроках окружающего мира.</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Проектно-исследовательская деятельность в начальной школе. Понятие проектно- исследовательской деятельности. Цель и задачи проектно-исследовательской деятельности в начальной школе. Методика организации исследовательской деятельности младших школьников. Особенности исследовательской деятельности младших школьников. Требования к выбору темы исследования.  Формы и методы исследовательской деятельности в начальной школе. Общеисследовательские: анализ, синтез, сравнение, обобщение, классификация; эмпирические: наблюдение, опыт, эксперимент, экскурсия. Этапы проектно-исследовательской деятельности: мотивационный, планирующий, информационно-операционный, рефлексивно- оценочный. Презентация (защита) проекта.  Проект как вид учебной деятельности. Учебный проект как компонент системы образования.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Требования к учебному проекту. Классификации учебных экологических проектов: по содержанию - практико-ориентированный,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межрегиональные, международные; по продолжительности – мини-проекты, краткосрочные, недельные, годичные проекты. Проектно-исследовательская деятельность во внеурочное время.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r>
      <w:tr>
        <w:trPr>
          <w:trHeight w:hRule="exact" w:val="630.6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Преподавание истории в начальной школе как часть курса естествознания. Предмет, цели и задачи курса «методика преподавания истории». Государственный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 и программы.</w:t>
            </w:r>
          </w:p>
          <w:p>
            <w:pPr>
              <w:jc w:val="both"/>
              <w:spacing w:after="0" w:line="240" w:lineRule="auto"/>
              <w:rPr>
                <w:sz w:val="24"/>
                <w:szCs w:val="24"/>
              </w:rPr>
            </w:pPr>
            <w:r>
              <w:rPr>
                <w:rFonts w:ascii="Times New Roman" w:hAnsi="Times New Roman" w:cs="Times New Roman"/>
                <w:color w:val="#000000"/>
                <w:sz w:val="24"/>
                <w:szCs w:val="24"/>
              </w:rPr>
              <w:t> Анализ государственных стандартов и учебных программ по естествознанию. Наглядность в обучении истории. Использование средств ИКТ в обучении истории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Современная система исторического образования в начальной школе (анализ УМК)</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Школьный учебник по истории. Учебно-методический комплекс. Анализ школьных курсов истории. Типология и формы уроков истории. Умения учащихся, формируемые при изучении истории. Компетентностный подход.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Словесные методы в преподавании истории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Приемы устного изложения материала. Беседа на уроке. Эвристическая беседа. Пересказ исторического текста. Использование художественной литературы в преподавании истории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Работа с картой на уроках истории. Методические приемы и средства изучения хронологии.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знаний, умений, навыков учащихся в процессе обучения истории. Легенда карты. Работа с контурными картами. Алгоритм чтения карты</w:t>
            </w:r>
          </w:p>
          <w:p>
            <w:pPr>
              <w:jc w:val="both"/>
              <w:spacing w:after="0" w:line="240" w:lineRule="auto"/>
              <w:rPr>
                <w:sz w:val="24"/>
                <w:szCs w:val="24"/>
              </w:rPr>
            </w:pPr>
            <w:r>
              <w:rPr>
                <w:rFonts w:ascii="Times New Roman" w:hAnsi="Times New Roman" w:cs="Times New Roman"/>
                <w:color w:val="#000000"/>
                <w:sz w:val="24"/>
                <w:szCs w:val="24"/>
              </w:rPr>
              <w:t>  Временной отрезок. Лента времени. Год, десятилетие, столетие (век), эра, обратный счет, эпоха, "до нашей эры". Летоисчисление. Запоминание исторических дат по ассоциативному ряду. Наглядно-образное обозначение времени. Хронологические карточки, диаграммы, графики. Хронологические таблицы (тематические хронологические таблицы ,календари исторических событий , хронотоп , синхронистические таблицы). Метод ассоциирования, установление длительности событий</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Методика работы с видеоматериалами, картинами  на уроках истории. Дидактические игры на уроках истории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работы с картинами: картина иллюстрирует изложение учителя; картина вводится после рассказа и закрепляет образовательное и воспитательное воздействие рассказа, картина является исходным источником откуда учащиеся черпают знания по тому или иному вопросу. Использование видеоматериалов для усиления эмоционального восприятия исторических событий. Правила работы с видеоматериалами на уроках.</w:t>
            </w:r>
          </w:p>
          <w:p>
            <w:pPr>
              <w:jc w:val="both"/>
              <w:spacing w:after="0" w:line="240" w:lineRule="auto"/>
              <w:rPr>
                <w:sz w:val="24"/>
                <w:szCs w:val="24"/>
              </w:rPr>
            </w:pPr>
            <w:r>
              <w:rPr>
                <w:rFonts w:ascii="Times New Roman" w:hAnsi="Times New Roman" w:cs="Times New Roman"/>
                <w:color w:val="#000000"/>
                <w:sz w:val="24"/>
                <w:szCs w:val="24"/>
              </w:rPr>
              <w:t> Дидактическая игра. Методика организации дидактических игр. Классификация игровой деятельности на уроках истории. Ролевые игры. Игры с правилами. Дидактические различия игр с правилами и ролевых игр.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Воспитательный потенциал уроков истории. Краеведческая работа на уроках истории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Нравственное воспитание школьников на уроках. Пословицы и поговорки на уроках истории. Воспитательное значение работы с художественным текстом.</w:t>
            </w:r>
          </w:p>
          <w:p>
            <w:pPr>
              <w:jc w:val="both"/>
              <w:spacing w:after="0" w:line="240" w:lineRule="auto"/>
              <w:rPr>
                <w:sz w:val="24"/>
                <w:szCs w:val="24"/>
              </w:rPr>
            </w:pPr>
            <w:r>
              <w:rPr>
                <w:rFonts w:ascii="Times New Roman" w:hAnsi="Times New Roman" w:cs="Times New Roman"/>
                <w:color w:val="#000000"/>
                <w:sz w:val="24"/>
                <w:szCs w:val="24"/>
              </w:rPr>
              <w:t> Использование краеведческого материала на уроках истории. Обоснование важности и необходимости краеведческой работы. Значение краеведческой работы для воспитания патриотических чувств и нравственных качеств младшего школьника.  Способы работы с краеведческим материалом.</w:t>
            </w:r>
          </w:p>
          <w:p>
            <w:pPr>
              <w:jc w:val="both"/>
              <w:spacing w:after="0" w:line="240" w:lineRule="auto"/>
              <w:rPr>
                <w:sz w:val="24"/>
                <w:szCs w:val="24"/>
              </w:rPr>
            </w:pPr>
            <w:r>
              <w:rPr>
                <w:rFonts w:ascii="Times New Roman" w:hAnsi="Times New Roman" w:cs="Times New Roman"/>
                <w:color w:val="#000000"/>
                <w:sz w:val="24"/>
                <w:szCs w:val="24"/>
              </w:rPr>
              <w:t> 	Экскурсии на уроках истории.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обществознания в начальной школе</w:t>
            </w:r>
          </w:p>
        </w:tc>
      </w:tr>
      <w:tr>
        <w:trPr>
          <w:trHeight w:hRule="exact" w:val="3158.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Обществознание в начальной школе. Предмет, задачи и функции методики преподавания обществознания.</w:t>
            </w:r>
          </w:p>
          <w:p>
            <w:pPr>
              <w:jc w:val="both"/>
              <w:spacing w:after="0" w:line="240" w:lineRule="auto"/>
              <w:rPr>
                <w:sz w:val="24"/>
                <w:szCs w:val="24"/>
              </w:rPr>
            </w:pPr>
            <w:r>
              <w:rPr>
                <w:rFonts w:ascii="Times New Roman" w:hAnsi="Times New Roman" w:cs="Times New Roman"/>
                <w:color w:val="#000000"/>
                <w:sz w:val="24"/>
                <w:szCs w:val="24"/>
              </w:rPr>
              <w:t> История преподавания обществознания в российской начальной школе</w:t>
            </w:r>
          </w:p>
          <w:p>
            <w:pPr>
              <w:jc w:val="both"/>
              <w:spacing w:after="0" w:line="240" w:lineRule="auto"/>
              <w:rPr>
                <w:sz w:val="24"/>
                <w:szCs w:val="24"/>
              </w:rPr>
            </w:pPr>
            <w:r>
              <w:rPr>
                <w:rFonts w:ascii="Times New Roman" w:hAnsi="Times New Roman" w:cs="Times New Roman"/>
                <w:color w:val="#000000"/>
                <w:sz w:val="24"/>
                <w:szCs w:val="24"/>
              </w:rPr>
              <w:t> Изучение обществознания в различных  УМК начальной школы</w:t>
            </w:r>
          </w:p>
          <w:p>
            <w:pPr>
              <w:jc w:val="both"/>
              <w:spacing w:after="0" w:line="240" w:lineRule="auto"/>
              <w:rPr>
                <w:sz w:val="24"/>
                <w:szCs w:val="24"/>
              </w:rPr>
            </w:pPr>
            <w:r>
              <w:rPr>
                <w:rFonts w:ascii="Times New Roman" w:hAnsi="Times New Roman" w:cs="Times New Roman"/>
                <w:color w:val="#000000"/>
                <w:sz w:val="24"/>
                <w:szCs w:val="24"/>
              </w:rPr>
              <w:t> Цели и содержание обучения обществознанию. Учебники и учебные комплекты.</w:t>
            </w:r>
          </w:p>
          <w:p>
            <w:pPr>
              <w:jc w:val="both"/>
              <w:spacing w:after="0" w:line="240" w:lineRule="auto"/>
              <w:rPr>
                <w:sz w:val="24"/>
                <w:szCs w:val="24"/>
              </w:rPr>
            </w:pPr>
            <w:r>
              <w:rPr>
                <w:rFonts w:ascii="Times New Roman" w:hAnsi="Times New Roman" w:cs="Times New Roman"/>
                <w:color w:val="#000000"/>
                <w:sz w:val="24"/>
                <w:szCs w:val="24"/>
              </w:rPr>
              <w:t> Словесный метод в преподавании обществознания.</w:t>
            </w:r>
          </w:p>
          <w:p>
            <w:pPr>
              <w:jc w:val="both"/>
              <w:spacing w:after="0" w:line="240" w:lineRule="auto"/>
              <w:rPr>
                <w:sz w:val="24"/>
                <w:szCs w:val="24"/>
              </w:rPr>
            </w:pPr>
            <w:r>
              <w:rPr>
                <w:rFonts w:ascii="Times New Roman" w:hAnsi="Times New Roman" w:cs="Times New Roman"/>
                <w:color w:val="#000000"/>
                <w:sz w:val="24"/>
                <w:szCs w:val="24"/>
              </w:rPr>
              <w:t> Приемы устного изложения. Беседа. Использование художественной литературы в курсе обществознания. Развитие речи учащихся при изучении тем обществознания.</w:t>
            </w:r>
          </w:p>
          <w:p>
            <w:pPr>
              <w:jc w:val="both"/>
              <w:spacing w:after="0" w:line="240" w:lineRule="auto"/>
              <w:rPr>
                <w:sz w:val="24"/>
                <w:szCs w:val="24"/>
              </w:rPr>
            </w:pPr>
            <w:r>
              <w:rPr>
                <w:rFonts w:ascii="Times New Roman" w:hAnsi="Times New Roman" w:cs="Times New Roman"/>
                <w:color w:val="#000000"/>
                <w:sz w:val="24"/>
                <w:szCs w:val="24"/>
              </w:rPr>
              <w:t> Наглядность на уроках с  элементами обществознания</w:t>
            </w:r>
          </w:p>
          <w:p>
            <w:pPr>
              <w:jc w:val="both"/>
              <w:spacing w:after="0" w:line="240" w:lineRule="auto"/>
              <w:rPr>
                <w:sz w:val="24"/>
                <w:szCs w:val="24"/>
              </w:rPr>
            </w:pPr>
            <w:r>
              <w:rPr>
                <w:rFonts w:ascii="Times New Roman" w:hAnsi="Times New Roman" w:cs="Times New Roman"/>
                <w:color w:val="#000000"/>
                <w:sz w:val="24"/>
                <w:szCs w:val="24"/>
              </w:rPr>
              <w:t> Значение и виды наглядности. Работа с изобразительной наглядностью. Аппликация и меловой рисунок на уроках. Методика работы с видеоматериалами на уроках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обществознания.</w:t>
            </w:r>
          </w:p>
          <w:p>
            <w:pPr>
              <w:jc w:val="both"/>
              <w:spacing w:after="0" w:line="240" w:lineRule="auto"/>
              <w:rPr>
                <w:sz w:val="24"/>
                <w:szCs w:val="24"/>
              </w:rPr>
            </w:pPr>
            <w:r>
              <w:rPr>
                <w:rFonts w:ascii="Times New Roman" w:hAnsi="Times New Roman" w:cs="Times New Roman"/>
                <w:color w:val="#000000"/>
                <w:sz w:val="24"/>
                <w:szCs w:val="24"/>
              </w:rPr>
              <w:t> Игры и тренинги при изучении тем по обществознанию</w:t>
            </w:r>
          </w:p>
          <w:p>
            <w:pPr>
              <w:jc w:val="both"/>
              <w:spacing w:after="0" w:line="240" w:lineRule="auto"/>
              <w:rPr>
                <w:sz w:val="24"/>
                <w:szCs w:val="24"/>
              </w:rPr>
            </w:pPr>
            <w:r>
              <w:rPr>
                <w:rFonts w:ascii="Times New Roman" w:hAnsi="Times New Roman" w:cs="Times New Roman"/>
                <w:color w:val="#000000"/>
                <w:sz w:val="24"/>
                <w:szCs w:val="24"/>
              </w:rPr>
              <w:t> Методика организации дидактических игр. Тренинговая работа на уроках с элементами обществознания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«Естествознания», «Окружающего мира» как учебных дисциплин.</w:t>
            </w:r>
          </w:p>
          <w:p>
            <w:pPr>
              <w:jc w:val="both"/>
              <w:spacing w:after="0" w:line="240" w:lineRule="auto"/>
              <w:rPr>
                <w:sz w:val="24"/>
                <w:szCs w:val="24"/>
              </w:rPr>
            </w:pPr>
            <w:r>
              <w:rPr>
                <w:rFonts w:ascii="Times New Roman" w:hAnsi="Times New Roman" w:cs="Times New Roman"/>
                <w:color w:val="#000000"/>
                <w:sz w:val="24"/>
                <w:szCs w:val="24"/>
              </w:rPr>
              <w:t> 2.	Место «Естествознания» в современном интегрированном образовательном комплекте стандарта «Окружающий мир».</w:t>
            </w:r>
          </w:p>
          <w:p>
            <w:pPr>
              <w:jc w:val="both"/>
              <w:spacing w:after="0" w:line="240" w:lineRule="auto"/>
              <w:rPr>
                <w:sz w:val="24"/>
                <w:szCs w:val="24"/>
              </w:rPr>
            </w:pPr>
            <w:r>
              <w:rPr>
                <w:rFonts w:ascii="Times New Roman" w:hAnsi="Times New Roman" w:cs="Times New Roman"/>
                <w:color w:val="#000000"/>
                <w:sz w:val="24"/>
                <w:szCs w:val="24"/>
              </w:rPr>
              <w:t> 3.	Методика преподавания естествознания как синтетическая наука.</w:t>
            </w:r>
          </w:p>
          <w:p>
            <w:pPr>
              <w:jc w:val="both"/>
              <w:spacing w:after="0" w:line="240" w:lineRule="auto"/>
              <w:rPr>
                <w:sz w:val="24"/>
                <w:szCs w:val="24"/>
              </w:rPr>
            </w:pPr>
            <w:r>
              <w:rPr>
                <w:rFonts w:ascii="Times New Roman" w:hAnsi="Times New Roman" w:cs="Times New Roman"/>
                <w:color w:val="#000000"/>
                <w:sz w:val="24"/>
                <w:szCs w:val="24"/>
              </w:rPr>
              <w:t> 4.	Целевые установки и функции данной дисциплины.</w:t>
            </w:r>
          </w:p>
          <w:p>
            <w:pPr>
              <w:jc w:val="both"/>
              <w:spacing w:after="0" w:line="240" w:lineRule="auto"/>
              <w:rPr>
                <w:sz w:val="24"/>
                <w:szCs w:val="24"/>
              </w:rPr>
            </w:pPr>
            <w:r>
              <w:rPr>
                <w:rFonts w:ascii="Times New Roman" w:hAnsi="Times New Roman" w:cs="Times New Roman"/>
                <w:color w:val="#000000"/>
                <w:sz w:val="24"/>
                <w:szCs w:val="24"/>
              </w:rPr>
              <w:t> 5.	Принципы построения курса (единства исторического и логического, преемственности, гуманизации, интеграции, развивающего и воспитывающего обучения).</w:t>
            </w:r>
          </w:p>
          <w:p>
            <w:pPr>
              <w:jc w:val="both"/>
              <w:spacing w:after="0" w:line="240" w:lineRule="auto"/>
              <w:rPr>
                <w:sz w:val="24"/>
                <w:szCs w:val="24"/>
              </w:rPr>
            </w:pPr>
            <w:r>
              <w:rPr>
                <w:rFonts w:ascii="Times New Roman" w:hAnsi="Times New Roman" w:cs="Times New Roman"/>
                <w:color w:val="#000000"/>
                <w:sz w:val="24"/>
                <w:szCs w:val="24"/>
              </w:rPr>
              <w:t> 6.	Понятийный аппарат методики (философские, научные, педагогические, природоведче- ские, заимствованные термины).</w:t>
            </w:r>
          </w:p>
          <w:p>
            <w:pPr>
              <w:jc w:val="both"/>
              <w:spacing w:after="0" w:line="240" w:lineRule="auto"/>
              <w:rPr>
                <w:sz w:val="24"/>
                <w:szCs w:val="24"/>
              </w:rPr>
            </w:pPr>
            <w:r>
              <w:rPr>
                <w:rFonts w:ascii="Times New Roman" w:hAnsi="Times New Roman" w:cs="Times New Roman"/>
                <w:color w:val="#000000"/>
                <w:sz w:val="24"/>
                <w:szCs w:val="24"/>
              </w:rPr>
              <w:t> 7.	Методическая основа и подходы к современной методике обучения естествознанию (диалектический, системно-структурный, синергетический, комплексный, ди- дактический, гуманистический, культурологический). Еѐ межпредметные связи.</w:t>
            </w:r>
          </w:p>
          <w:p>
            <w:pPr>
              <w:jc w:val="both"/>
              <w:spacing w:after="0" w:line="240" w:lineRule="auto"/>
              <w:rPr>
                <w:sz w:val="24"/>
                <w:szCs w:val="24"/>
              </w:rPr>
            </w:pPr>
            <w:r>
              <w:rPr>
                <w:rFonts w:ascii="Times New Roman" w:hAnsi="Times New Roman" w:cs="Times New Roman"/>
                <w:color w:val="#000000"/>
                <w:sz w:val="24"/>
                <w:szCs w:val="24"/>
              </w:rPr>
              <w:t> 8.	Методы естественнонаучного методического исследования (теоретические, эмпириче- ские, переходные, математико-статистические).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Процесс образования в области «Окружающий мир».</w:t>
            </w:r>
          </w:p>
          <w:p>
            <w:pPr>
              <w:jc w:val="both"/>
              <w:spacing w:after="0" w:line="240" w:lineRule="auto"/>
              <w:rPr>
                <w:sz w:val="24"/>
                <w:szCs w:val="24"/>
              </w:rPr>
            </w:pPr>
            <w:r>
              <w:rPr>
                <w:rFonts w:ascii="Times New Roman" w:hAnsi="Times New Roman" w:cs="Times New Roman"/>
                <w:color w:val="#000000"/>
                <w:sz w:val="24"/>
                <w:szCs w:val="24"/>
              </w:rPr>
              <w:t> 2.	Формирование знаний.</w:t>
            </w:r>
          </w:p>
          <w:p>
            <w:pPr>
              <w:jc w:val="both"/>
              <w:spacing w:after="0" w:line="240" w:lineRule="auto"/>
              <w:rPr>
                <w:sz w:val="24"/>
                <w:szCs w:val="24"/>
              </w:rPr>
            </w:pPr>
            <w:r>
              <w:rPr>
                <w:rFonts w:ascii="Times New Roman" w:hAnsi="Times New Roman" w:cs="Times New Roman"/>
                <w:color w:val="#000000"/>
                <w:sz w:val="24"/>
                <w:szCs w:val="24"/>
              </w:rPr>
              <w:t> 3.	Общая логика развития знаний: от представлений к понятиям и закономерностям.</w:t>
            </w:r>
          </w:p>
          <w:p>
            <w:pPr>
              <w:jc w:val="both"/>
              <w:spacing w:after="0" w:line="240" w:lineRule="auto"/>
              <w:rPr>
                <w:sz w:val="24"/>
                <w:szCs w:val="24"/>
              </w:rPr>
            </w:pPr>
            <w:r>
              <w:rPr>
                <w:rFonts w:ascii="Times New Roman" w:hAnsi="Times New Roman" w:cs="Times New Roman"/>
                <w:color w:val="#000000"/>
                <w:sz w:val="24"/>
                <w:szCs w:val="24"/>
              </w:rPr>
              <w:t> 4.	Формирование представлений.</w:t>
            </w:r>
          </w:p>
          <w:p>
            <w:pPr>
              <w:jc w:val="both"/>
              <w:spacing w:after="0" w:line="240" w:lineRule="auto"/>
              <w:rPr>
                <w:sz w:val="24"/>
                <w:szCs w:val="24"/>
              </w:rPr>
            </w:pPr>
            <w:r>
              <w:rPr>
                <w:rFonts w:ascii="Times New Roman" w:hAnsi="Times New Roman" w:cs="Times New Roman"/>
                <w:color w:val="#000000"/>
                <w:sz w:val="24"/>
                <w:szCs w:val="24"/>
              </w:rPr>
              <w:t> 5.	Понятие о представлениях младших школьников, их классификация.</w:t>
            </w:r>
          </w:p>
          <w:p>
            <w:pPr>
              <w:jc w:val="both"/>
              <w:spacing w:after="0" w:line="240" w:lineRule="auto"/>
              <w:rPr>
                <w:sz w:val="24"/>
                <w:szCs w:val="24"/>
              </w:rPr>
            </w:pPr>
            <w:r>
              <w:rPr>
                <w:rFonts w:ascii="Times New Roman" w:hAnsi="Times New Roman" w:cs="Times New Roman"/>
                <w:color w:val="#000000"/>
                <w:sz w:val="24"/>
                <w:szCs w:val="24"/>
              </w:rPr>
              <w:t> 6.	Формирование представлений о связях.</w:t>
            </w:r>
          </w:p>
          <w:p>
            <w:pPr>
              <w:jc w:val="both"/>
              <w:spacing w:after="0" w:line="240" w:lineRule="auto"/>
              <w:rPr>
                <w:sz w:val="24"/>
                <w:szCs w:val="24"/>
              </w:rPr>
            </w:pPr>
            <w:r>
              <w:rPr>
                <w:rFonts w:ascii="Times New Roman" w:hAnsi="Times New Roman" w:cs="Times New Roman"/>
                <w:color w:val="#000000"/>
                <w:sz w:val="24"/>
                <w:szCs w:val="24"/>
              </w:rPr>
              <w:t> 7.	Выявление связей, приемы изучения связей.</w:t>
            </w:r>
          </w:p>
          <w:p>
            <w:pPr>
              <w:jc w:val="both"/>
              <w:spacing w:after="0" w:line="240" w:lineRule="auto"/>
              <w:rPr>
                <w:sz w:val="24"/>
                <w:szCs w:val="24"/>
              </w:rPr>
            </w:pPr>
            <w:r>
              <w:rPr>
                <w:rFonts w:ascii="Times New Roman" w:hAnsi="Times New Roman" w:cs="Times New Roman"/>
                <w:color w:val="#000000"/>
                <w:sz w:val="24"/>
                <w:szCs w:val="24"/>
              </w:rPr>
              <w:t> 8.	Формирование и развитие понятий.</w:t>
            </w:r>
          </w:p>
          <w:p>
            <w:pPr>
              <w:jc w:val="both"/>
              <w:spacing w:after="0" w:line="240" w:lineRule="auto"/>
              <w:rPr>
                <w:sz w:val="24"/>
                <w:szCs w:val="24"/>
              </w:rPr>
            </w:pPr>
            <w:r>
              <w:rPr>
                <w:rFonts w:ascii="Times New Roman" w:hAnsi="Times New Roman" w:cs="Times New Roman"/>
                <w:color w:val="#000000"/>
                <w:sz w:val="24"/>
                <w:szCs w:val="24"/>
              </w:rPr>
              <w:t> 9.	Понятие как педагогическая категория. Характеристики понятия: содержание, объем и ди-намичность. Формирование понятий по индуктивному пути.</w:t>
            </w:r>
          </w:p>
          <w:p>
            <w:pPr>
              <w:jc w:val="both"/>
              <w:spacing w:after="0" w:line="240" w:lineRule="auto"/>
              <w:rPr>
                <w:sz w:val="24"/>
                <w:szCs w:val="24"/>
              </w:rPr>
            </w:pPr>
            <w:r>
              <w:rPr>
                <w:rFonts w:ascii="Times New Roman" w:hAnsi="Times New Roman" w:cs="Times New Roman"/>
                <w:color w:val="#000000"/>
                <w:sz w:val="24"/>
                <w:szCs w:val="24"/>
              </w:rPr>
              <w:t> 10.	Дедуктивный путь формирования понятий. Формирование понятий поисковым методом. Формирование умений. Этапы формирования умений.</w:t>
            </w:r>
          </w:p>
          <w:p>
            <w:pPr>
              <w:jc w:val="both"/>
              <w:spacing w:after="0" w:line="240" w:lineRule="auto"/>
              <w:rPr>
                <w:sz w:val="24"/>
                <w:szCs w:val="24"/>
              </w:rPr>
            </w:pPr>
            <w:r>
              <w:rPr>
                <w:rFonts w:ascii="Times New Roman" w:hAnsi="Times New Roman" w:cs="Times New Roman"/>
                <w:color w:val="#000000"/>
                <w:sz w:val="24"/>
                <w:szCs w:val="24"/>
              </w:rPr>
              <w:t> 11.	Технологии взаимодействия с природными объектами в классе и дома.</w:t>
            </w:r>
          </w:p>
          <w:p>
            <w:pPr>
              <w:jc w:val="both"/>
              <w:spacing w:after="0" w:line="240" w:lineRule="auto"/>
              <w:rPr>
                <w:sz w:val="24"/>
                <w:szCs w:val="24"/>
              </w:rPr>
            </w:pPr>
            <w:r>
              <w:rPr>
                <w:rFonts w:ascii="Times New Roman" w:hAnsi="Times New Roman" w:cs="Times New Roman"/>
                <w:color w:val="#000000"/>
                <w:sz w:val="24"/>
                <w:szCs w:val="24"/>
              </w:rPr>
              <w:t> 12.	Технологии коллекционирования природных объектов.</w:t>
            </w:r>
          </w:p>
          <w:p>
            <w:pPr>
              <w:jc w:val="both"/>
              <w:spacing w:after="0" w:line="240" w:lineRule="auto"/>
              <w:rPr>
                <w:sz w:val="24"/>
                <w:szCs w:val="24"/>
              </w:rPr>
            </w:pPr>
            <w:r>
              <w:rPr>
                <w:rFonts w:ascii="Times New Roman" w:hAnsi="Times New Roman" w:cs="Times New Roman"/>
                <w:color w:val="#000000"/>
                <w:sz w:val="24"/>
                <w:szCs w:val="24"/>
              </w:rPr>
              <w:t> 13.	Технологии использования естественной природы.</w:t>
            </w:r>
          </w:p>
          <w:p>
            <w:pPr>
              <w:jc w:val="both"/>
              <w:spacing w:after="0" w:line="240" w:lineRule="auto"/>
              <w:rPr>
                <w:sz w:val="24"/>
                <w:szCs w:val="24"/>
              </w:rPr>
            </w:pPr>
            <w:r>
              <w:rPr>
                <w:rFonts w:ascii="Times New Roman" w:hAnsi="Times New Roman" w:cs="Times New Roman"/>
                <w:color w:val="#000000"/>
                <w:sz w:val="24"/>
                <w:szCs w:val="24"/>
              </w:rPr>
              <w:t> 14.	Технология природоохранительной деятельности. Меры безопасности при взаимодействии с природным окружением.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Поливариативность подходов к трактовке понятия «метод обучения» в современной науке. Метод как синтетическое образование.</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способов обучения в современной методике преподава- ния "Окружающего мира". Выбор методов и приемов обучения, их сочетание в учебном процессе по преподаванию естествознания.</w:t>
            </w:r>
          </w:p>
          <w:p>
            <w:pPr>
              <w:jc w:val="both"/>
              <w:spacing w:after="0" w:line="240" w:lineRule="auto"/>
              <w:rPr>
                <w:sz w:val="24"/>
                <w:szCs w:val="24"/>
              </w:rPr>
            </w:pPr>
            <w:r>
              <w:rPr>
                <w:rFonts w:ascii="Times New Roman" w:hAnsi="Times New Roman" w:cs="Times New Roman"/>
                <w:color w:val="#000000"/>
                <w:sz w:val="24"/>
                <w:szCs w:val="24"/>
              </w:rPr>
              <w:t> 3.	Элементы проблемного и программированного обучения при изучении природы.</w:t>
            </w:r>
          </w:p>
          <w:p>
            <w:pPr>
              <w:jc w:val="both"/>
              <w:spacing w:after="0" w:line="240" w:lineRule="auto"/>
              <w:rPr>
                <w:sz w:val="24"/>
                <w:szCs w:val="24"/>
              </w:rPr>
            </w:pPr>
            <w:r>
              <w:rPr>
                <w:rFonts w:ascii="Times New Roman" w:hAnsi="Times New Roman" w:cs="Times New Roman"/>
                <w:color w:val="#000000"/>
                <w:sz w:val="24"/>
                <w:szCs w:val="24"/>
              </w:rPr>
              <w:t> 4.	Современные тенденции  изменения традиционной методы использования способов обучения естествознанию.</w:t>
            </w:r>
          </w:p>
          <w:p>
            <w:pPr>
              <w:jc w:val="both"/>
              <w:spacing w:after="0" w:line="240" w:lineRule="auto"/>
              <w:rPr>
                <w:sz w:val="24"/>
                <w:szCs w:val="24"/>
              </w:rPr>
            </w:pPr>
            <w:r>
              <w:rPr>
                <w:rFonts w:ascii="Times New Roman" w:hAnsi="Times New Roman" w:cs="Times New Roman"/>
                <w:color w:val="#000000"/>
                <w:sz w:val="24"/>
                <w:szCs w:val="24"/>
              </w:rPr>
              <w:t> 5.	Многообразие словесных методов обучения естествознанию. Роль наглядных методов в освоении окружающего мира.</w:t>
            </w:r>
          </w:p>
          <w:p>
            <w:pPr>
              <w:jc w:val="both"/>
              <w:spacing w:after="0" w:line="240" w:lineRule="auto"/>
              <w:rPr>
                <w:sz w:val="24"/>
                <w:szCs w:val="24"/>
              </w:rPr>
            </w:pPr>
            <w:r>
              <w:rPr>
                <w:rFonts w:ascii="Times New Roman" w:hAnsi="Times New Roman" w:cs="Times New Roman"/>
                <w:color w:val="#000000"/>
                <w:sz w:val="24"/>
                <w:szCs w:val="24"/>
              </w:rPr>
              <w:t> 6.	Практические методы обучения естествознанию. Виды лабораторных опытов, исполь- зуемых в курсе "Окружающий мир", и последовательность их усложнения от 1 к 4 классу.</w:t>
            </w:r>
          </w:p>
          <w:p>
            <w:pPr>
              <w:jc w:val="both"/>
              <w:spacing w:after="0" w:line="240" w:lineRule="auto"/>
              <w:rPr>
                <w:sz w:val="24"/>
                <w:szCs w:val="24"/>
              </w:rPr>
            </w:pPr>
            <w:r>
              <w:rPr>
                <w:rFonts w:ascii="Times New Roman" w:hAnsi="Times New Roman" w:cs="Times New Roman"/>
                <w:color w:val="#000000"/>
                <w:sz w:val="24"/>
                <w:szCs w:val="24"/>
              </w:rPr>
              <w:t> 7.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p>
            <w:pPr>
              <w:jc w:val="both"/>
              <w:spacing w:after="0" w:line="240" w:lineRule="auto"/>
              <w:rPr>
                <w:sz w:val="24"/>
                <w:szCs w:val="24"/>
              </w:rPr>
            </w:pPr>
            <w:r>
              <w:rPr>
                <w:rFonts w:ascii="Times New Roman" w:hAnsi="Times New Roman" w:cs="Times New Roman"/>
                <w:color w:val="#000000"/>
                <w:sz w:val="24"/>
                <w:szCs w:val="24"/>
              </w:rPr>
              <w:t> 8.	Общая характеристика средств обучения, их классификация.</w:t>
            </w:r>
          </w:p>
          <w:p>
            <w:pPr>
              <w:jc w:val="both"/>
              <w:spacing w:after="0" w:line="240" w:lineRule="auto"/>
              <w:rPr>
                <w:sz w:val="24"/>
                <w:szCs w:val="24"/>
              </w:rPr>
            </w:pPr>
            <w:r>
              <w:rPr>
                <w:rFonts w:ascii="Times New Roman" w:hAnsi="Times New Roman" w:cs="Times New Roman"/>
                <w:color w:val="#000000"/>
                <w:sz w:val="24"/>
                <w:szCs w:val="24"/>
              </w:rPr>
              <w:t> 9.	Вербальные средства обучения.</w:t>
            </w:r>
          </w:p>
          <w:p>
            <w:pPr>
              <w:jc w:val="both"/>
              <w:spacing w:after="0" w:line="240" w:lineRule="auto"/>
              <w:rPr>
                <w:sz w:val="24"/>
                <w:szCs w:val="24"/>
              </w:rPr>
            </w:pPr>
            <w:r>
              <w:rPr>
                <w:rFonts w:ascii="Times New Roman" w:hAnsi="Times New Roman" w:cs="Times New Roman"/>
                <w:color w:val="#000000"/>
                <w:sz w:val="24"/>
                <w:szCs w:val="24"/>
              </w:rPr>
              <w:t> 10.	Учебник и  два основных блока его структурных компонентов: тексты; внетекстовые ком-поненты.</w:t>
            </w:r>
          </w:p>
          <w:p>
            <w:pPr>
              <w:jc w:val="both"/>
              <w:spacing w:after="0" w:line="240" w:lineRule="auto"/>
              <w:rPr>
                <w:sz w:val="24"/>
                <w:szCs w:val="24"/>
              </w:rPr>
            </w:pPr>
            <w:r>
              <w:rPr>
                <w:rFonts w:ascii="Times New Roman" w:hAnsi="Times New Roman" w:cs="Times New Roman"/>
                <w:color w:val="#000000"/>
                <w:sz w:val="24"/>
                <w:szCs w:val="24"/>
              </w:rPr>
              <w:t> 11.	Натуральные средства обучения: коллекции, гербарии, живые объекты природы.</w:t>
            </w:r>
          </w:p>
          <w:p>
            <w:pPr>
              <w:jc w:val="both"/>
              <w:spacing w:after="0" w:line="240" w:lineRule="auto"/>
              <w:rPr>
                <w:sz w:val="24"/>
                <w:szCs w:val="24"/>
              </w:rPr>
            </w:pPr>
            <w:r>
              <w:rPr>
                <w:rFonts w:ascii="Times New Roman" w:hAnsi="Times New Roman" w:cs="Times New Roman"/>
                <w:color w:val="#000000"/>
                <w:sz w:val="24"/>
                <w:szCs w:val="24"/>
              </w:rPr>
              <w:t> 12.	Изображения предметов и явлений природы: таблицы, картины, объемные средства обу-чения, муляжи, технические средства обучения.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Формы организации изучения «Окружающего мира».Экскурсии в природу</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Разнообразие форм организации учебной деятельности младших школьников в процессе изучения природы.</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форм обучения естествознанию, их специфика и взаимо- связь.</w:t>
            </w:r>
          </w:p>
          <w:p>
            <w:pPr>
              <w:jc w:val="both"/>
              <w:spacing w:after="0" w:line="240" w:lineRule="auto"/>
              <w:rPr>
                <w:sz w:val="24"/>
                <w:szCs w:val="24"/>
              </w:rPr>
            </w:pPr>
            <w:r>
              <w:rPr>
                <w:rFonts w:ascii="Times New Roman" w:hAnsi="Times New Roman" w:cs="Times New Roman"/>
                <w:color w:val="#000000"/>
                <w:sz w:val="24"/>
                <w:szCs w:val="24"/>
              </w:rPr>
              <w:t> 3.	Технология подготовки учителя к занятиям по курсу.</w:t>
            </w:r>
          </w:p>
          <w:p>
            <w:pPr>
              <w:jc w:val="both"/>
              <w:spacing w:after="0" w:line="240" w:lineRule="auto"/>
              <w:rPr>
                <w:sz w:val="24"/>
                <w:szCs w:val="24"/>
              </w:rPr>
            </w:pPr>
            <w:r>
              <w:rPr>
                <w:rFonts w:ascii="Times New Roman" w:hAnsi="Times New Roman" w:cs="Times New Roman"/>
                <w:color w:val="#000000"/>
                <w:sz w:val="24"/>
                <w:szCs w:val="24"/>
              </w:rPr>
              <w:t> 4.	Планирование и его виды.</w:t>
            </w:r>
          </w:p>
          <w:p>
            <w:pPr>
              <w:jc w:val="both"/>
              <w:spacing w:after="0" w:line="240" w:lineRule="auto"/>
              <w:rPr>
                <w:sz w:val="24"/>
                <w:szCs w:val="24"/>
              </w:rPr>
            </w:pPr>
            <w:r>
              <w:rPr>
                <w:rFonts w:ascii="Times New Roman" w:hAnsi="Times New Roman" w:cs="Times New Roman"/>
                <w:color w:val="#000000"/>
                <w:sz w:val="24"/>
                <w:szCs w:val="24"/>
              </w:rPr>
              <w:t> 5.	Типология уроков обучения "Окружающему миру".</w:t>
            </w:r>
          </w:p>
          <w:p>
            <w:pPr>
              <w:jc w:val="both"/>
              <w:spacing w:after="0" w:line="240" w:lineRule="auto"/>
              <w:rPr>
                <w:sz w:val="24"/>
                <w:szCs w:val="24"/>
              </w:rPr>
            </w:pPr>
            <w:r>
              <w:rPr>
                <w:rFonts w:ascii="Times New Roman" w:hAnsi="Times New Roman" w:cs="Times New Roman"/>
                <w:color w:val="#000000"/>
                <w:sz w:val="24"/>
                <w:szCs w:val="24"/>
              </w:rPr>
              <w:t> 6.	Основные требования к современному уроку естествознания.</w:t>
            </w:r>
          </w:p>
          <w:p>
            <w:pPr>
              <w:jc w:val="both"/>
              <w:spacing w:after="0" w:line="240" w:lineRule="auto"/>
              <w:rPr>
                <w:sz w:val="24"/>
                <w:szCs w:val="24"/>
              </w:rPr>
            </w:pPr>
            <w:r>
              <w:rPr>
                <w:rFonts w:ascii="Times New Roman" w:hAnsi="Times New Roman" w:cs="Times New Roman"/>
                <w:color w:val="#000000"/>
                <w:sz w:val="24"/>
                <w:szCs w:val="24"/>
              </w:rPr>
              <w:t> 7.	Место игровой деятельности в процессе преподавания естествознания и обществоведения в начальной школе.</w:t>
            </w:r>
          </w:p>
          <w:p>
            <w:pPr>
              <w:jc w:val="both"/>
              <w:spacing w:after="0" w:line="240" w:lineRule="auto"/>
              <w:rPr>
                <w:sz w:val="24"/>
                <w:szCs w:val="24"/>
              </w:rPr>
            </w:pPr>
            <w:r>
              <w:rPr>
                <w:rFonts w:ascii="Times New Roman" w:hAnsi="Times New Roman" w:cs="Times New Roman"/>
                <w:color w:val="#000000"/>
                <w:sz w:val="24"/>
                <w:szCs w:val="24"/>
              </w:rPr>
              <w:t> 8.	Нетрадиционные ("нестандартные") формы проведения занятий по курсу "Окружающий мир".</w:t>
            </w:r>
          </w:p>
          <w:p>
            <w:pPr>
              <w:jc w:val="both"/>
              <w:spacing w:after="0" w:line="240" w:lineRule="auto"/>
              <w:rPr>
                <w:sz w:val="24"/>
                <w:szCs w:val="24"/>
              </w:rPr>
            </w:pPr>
            <w:r>
              <w:rPr>
                <w:rFonts w:ascii="Times New Roman" w:hAnsi="Times New Roman" w:cs="Times New Roman"/>
                <w:color w:val="#000000"/>
                <w:sz w:val="24"/>
                <w:szCs w:val="24"/>
              </w:rPr>
              <w:t> 9.	Значение и особенности учета, оценки знаний, умений и навыков в данном курсе.</w:t>
            </w:r>
          </w:p>
          <w:p>
            <w:pPr>
              <w:jc w:val="both"/>
              <w:spacing w:after="0" w:line="240" w:lineRule="auto"/>
              <w:rPr>
                <w:sz w:val="24"/>
                <w:szCs w:val="24"/>
              </w:rPr>
            </w:pPr>
            <w:r>
              <w:rPr>
                <w:rFonts w:ascii="Times New Roman" w:hAnsi="Times New Roman" w:cs="Times New Roman"/>
                <w:color w:val="#000000"/>
                <w:sz w:val="24"/>
                <w:szCs w:val="24"/>
              </w:rPr>
              <w:t> 10.	Методика проверки и оценки знаний учащихся на уроках естествознания (требования, уровни усвоения.)</w:t>
            </w:r>
          </w:p>
          <w:p>
            <w:pPr>
              <w:jc w:val="both"/>
              <w:spacing w:after="0" w:line="240" w:lineRule="auto"/>
              <w:rPr>
                <w:sz w:val="24"/>
                <w:szCs w:val="24"/>
              </w:rPr>
            </w:pPr>
            <w:r>
              <w:rPr>
                <w:rFonts w:ascii="Times New Roman" w:hAnsi="Times New Roman" w:cs="Times New Roman"/>
                <w:color w:val="#000000"/>
                <w:sz w:val="24"/>
                <w:szCs w:val="24"/>
              </w:rPr>
              <w:t> 11.	Виды контроля (текущий, итоговый, административный) и специфика их организации.</w:t>
            </w:r>
          </w:p>
          <w:p>
            <w:pPr>
              <w:jc w:val="both"/>
              <w:spacing w:after="0" w:line="240" w:lineRule="auto"/>
              <w:rPr>
                <w:sz w:val="24"/>
                <w:szCs w:val="24"/>
              </w:rPr>
            </w:pPr>
            <w:r>
              <w:rPr>
                <w:rFonts w:ascii="Times New Roman" w:hAnsi="Times New Roman" w:cs="Times New Roman"/>
                <w:color w:val="#000000"/>
                <w:sz w:val="24"/>
                <w:szCs w:val="24"/>
              </w:rPr>
              <w:t> 1.	Понятие "экскурсия" и ее специфические признаки.</w:t>
            </w:r>
          </w:p>
          <w:p>
            <w:pPr>
              <w:jc w:val="both"/>
              <w:spacing w:after="0" w:line="240" w:lineRule="auto"/>
              <w:rPr>
                <w:sz w:val="24"/>
                <w:szCs w:val="24"/>
              </w:rPr>
            </w:pPr>
            <w:r>
              <w:rPr>
                <w:rFonts w:ascii="Times New Roman" w:hAnsi="Times New Roman" w:cs="Times New Roman"/>
                <w:color w:val="#000000"/>
                <w:sz w:val="24"/>
                <w:szCs w:val="24"/>
              </w:rPr>
              <w:t> 12.	Современная типология экскурсий, рекомендуемых к проведению в пропедевтическом курсе  "Окружающий мир", и их структура.</w:t>
            </w:r>
          </w:p>
          <w:p>
            <w:pPr>
              <w:jc w:val="both"/>
              <w:spacing w:after="0" w:line="240" w:lineRule="auto"/>
              <w:rPr>
                <w:sz w:val="24"/>
                <w:szCs w:val="24"/>
              </w:rPr>
            </w:pPr>
            <w:r>
              <w:rPr>
                <w:rFonts w:ascii="Times New Roman" w:hAnsi="Times New Roman" w:cs="Times New Roman"/>
                <w:color w:val="#000000"/>
                <w:sz w:val="24"/>
                <w:szCs w:val="24"/>
              </w:rPr>
              <w:t> 13.	Методика организации экскурсий по естествознанию.</w:t>
            </w:r>
          </w:p>
          <w:p>
            <w:pPr>
              <w:jc w:val="both"/>
              <w:spacing w:after="0" w:line="240" w:lineRule="auto"/>
              <w:rPr>
                <w:sz w:val="24"/>
                <w:szCs w:val="24"/>
              </w:rPr>
            </w:pPr>
            <w:r>
              <w:rPr>
                <w:rFonts w:ascii="Times New Roman" w:hAnsi="Times New Roman" w:cs="Times New Roman"/>
                <w:color w:val="#000000"/>
                <w:sz w:val="24"/>
                <w:szCs w:val="24"/>
              </w:rPr>
              <w:t> 14.	Подготовка учителя к экскурсии, ее оборудование.</w:t>
            </w:r>
          </w:p>
          <w:p>
            <w:pPr>
              <w:jc w:val="both"/>
              <w:spacing w:after="0" w:line="240" w:lineRule="auto"/>
              <w:rPr>
                <w:sz w:val="24"/>
                <w:szCs w:val="24"/>
              </w:rPr>
            </w:pPr>
            <w:r>
              <w:rPr>
                <w:rFonts w:ascii="Times New Roman" w:hAnsi="Times New Roman" w:cs="Times New Roman"/>
                <w:color w:val="#000000"/>
                <w:sz w:val="24"/>
                <w:szCs w:val="24"/>
              </w:rPr>
              <w:t> 15.	Этапы проведения экскурсионной работы; структура урока экскурсии иллюстративно- исследовательского, комбинированного характера.</w:t>
            </w:r>
          </w:p>
          <w:p>
            <w:pPr>
              <w:jc w:val="both"/>
              <w:spacing w:after="0" w:line="240" w:lineRule="auto"/>
              <w:rPr>
                <w:sz w:val="24"/>
                <w:szCs w:val="24"/>
              </w:rPr>
            </w:pPr>
            <w:r>
              <w:rPr>
                <w:rFonts w:ascii="Times New Roman" w:hAnsi="Times New Roman" w:cs="Times New Roman"/>
                <w:color w:val="#000000"/>
                <w:sz w:val="24"/>
                <w:szCs w:val="24"/>
              </w:rPr>
              <w:t> 16.	Общие требования к проведению экскурсий в начальной школе.</w:t>
            </w:r>
          </w:p>
          <w:p>
            <w:pPr>
              <w:jc w:val="both"/>
              <w:spacing w:after="0" w:line="240" w:lineRule="auto"/>
              <w:rPr>
                <w:sz w:val="24"/>
                <w:szCs w:val="24"/>
              </w:rPr>
            </w:pPr>
            <w:r>
              <w:rPr>
                <w:rFonts w:ascii="Times New Roman" w:hAnsi="Times New Roman" w:cs="Times New Roman"/>
                <w:color w:val="#000000"/>
                <w:sz w:val="24"/>
                <w:szCs w:val="24"/>
              </w:rPr>
              <w:t> 17.	Методика краеведческой работы в начальной школе.</w:t>
            </w:r>
          </w:p>
          <w:p>
            <w:pPr>
              <w:jc w:val="both"/>
              <w:spacing w:after="0" w:line="240" w:lineRule="auto"/>
              <w:rPr>
                <w:sz w:val="24"/>
                <w:szCs w:val="24"/>
              </w:rPr>
            </w:pPr>
            <w:r>
              <w:rPr>
                <w:rFonts w:ascii="Times New Roman" w:hAnsi="Times New Roman" w:cs="Times New Roman"/>
                <w:color w:val="#000000"/>
                <w:sz w:val="24"/>
                <w:szCs w:val="24"/>
              </w:rPr>
              <w:t> 18.	От "отчизноведения", "родиноведения" к краеведению. Принципы, уровни, формы крае-ведческой работы в младших классах.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работа по естествознанию.</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w:t>
            </w:r>
          </w:p>
          <w:p>
            <w:pPr>
              <w:jc w:val="both"/>
              <w:spacing w:after="0" w:line="240" w:lineRule="auto"/>
              <w:rPr>
                <w:sz w:val="24"/>
                <w:szCs w:val="24"/>
              </w:rPr>
            </w:pPr>
            <w:r>
              <w:rPr>
                <w:rFonts w:ascii="Times New Roman" w:hAnsi="Times New Roman" w:cs="Times New Roman"/>
                <w:color w:val="#000000"/>
                <w:sz w:val="24"/>
                <w:szCs w:val="24"/>
              </w:rPr>
              <w:t> 2.	Связь внеурочной работы с урочной деятельностью по естествознанию.</w:t>
            </w:r>
          </w:p>
          <w:p>
            <w:pPr>
              <w:jc w:val="both"/>
              <w:spacing w:after="0" w:line="240" w:lineRule="auto"/>
              <w:rPr>
                <w:sz w:val="24"/>
                <w:szCs w:val="24"/>
              </w:rPr>
            </w:pPr>
            <w:r>
              <w:rPr>
                <w:rFonts w:ascii="Times New Roman" w:hAnsi="Times New Roman" w:cs="Times New Roman"/>
                <w:color w:val="#000000"/>
                <w:sz w:val="24"/>
                <w:szCs w:val="24"/>
              </w:rPr>
              <w:t> 3.	Кружки любителей природы, различные виды экскурсий, клубы, общества, - в т.ч. и эпи -зодического характера (в целях подготовки праздника и другого массового действия). Фа- культативные естествоведческие курсы в начальной школе.</w:t>
            </w:r>
          </w:p>
          <w:p>
            <w:pPr>
              <w:jc w:val="both"/>
              <w:spacing w:after="0" w:line="240" w:lineRule="auto"/>
              <w:rPr>
                <w:sz w:val="24"/>
                <w:szCs w:val="24"/>
              </w:rPr>
            </w:pPr>
            <w:r>
              <w:rPr>
                <w:rFonts w:ascii="Times New Roman" w:hAnsi="Times New Roman" w:cs="Times New Roman"/>
                <w:color w:val="#000000"/>
                <w:sz w:val="24"/>
                <w:szCs w:val="24"/>
              </w:rPr>
              <w:t> 4.	Массовые формы внеурочной работы, ее виды (вечера, конференции, праздники, олим- пиады, викторины, экскурсии, ролевые игры, путешествия по станциям, КВН, часы зани- мательного естествознания и т.д.).</w:t>
            </w:r>
          </w:p>
          <w:p>
            <w:pPr>
              <w:jc w:val="both"/>
              <w:spacing w:after="0" w:line="240" w:lineRule="auto"/>
              <w:rPr>
                <w:sz w:val="24"/>
                <w:szCs w:val="24"/>
              </w:rPr>
            </w:pPr>
            <w:r>
              <w:rPr>
                <w:rFonts w:ascii="Times New Roman" w:hAnsi="Times New Roman" w:cs="Times New Roman"/>
                <w:color w:val="#000000"/>
                <w:sz w:val="24"/>
                <w:szCs w:val="24"/>
              </w:rPr>
              <w:t> 5.	Педагогические условия воспитательной эффективности праздников, проведение "не- дель", "дней" природоохранной, экологической направленности.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Методические особенности вариативных курсов «Окружающий мир».Окружающий мир в системах развивающего обучения</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Многообразие естествоведческих программ традиционной системы обучения: одно- 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 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w:t>
            </w:r>
          </w:p>
          <w:p>
            <w:pPr>
              <w:jc w:val="both"/>
              <w:spacing w:after="0" w:line="240" w:lineRule="auto"/>
              <w:rPr>
                <w:sz w:val="24"/>
                <w:szCs w:val="24"/>
              </w:rPr>
            </w:pPr>
            <w:r>
              <w:rPr>
                <w:rFonts w:ascii="Times New Roman" w:hAnsi="Times New Roman" w:cs="Times New Roman"/>
                <w:color w:val="#000000"/>
                <w:sz w:val="24"/>
                <w:szCs w:val="24"/>
              </w:rPr>
              <w:t> 2.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p>
            <w:pPr>
              <w:jc w:val="both"/>
              <w:spacing w:after="0" w:line="240" w:lineRule="auto"/>
              <w:rPr>
                <w:sz w:val="24"/>
                <w:szCs w:val="24"/>
              </w:rPr>
            </w:pPr>
            <w:r>
              <w:rPr>
                <w:rFonts w:ascii="Times New Roman" w:hAnsi="Times New Roman" w:cs="Times New Roman"/>
                <w:color w:val="#000000"/>
                <w:sz w:val="24"/>
                <w:szCs w:val="24"/>
              </w:rPr>
              <w:t> 1.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w:t>
            </w:r>
          </w:p>
          <w:p>
            <w:pPr>
              <w:jc w:val="both"/>
              <w:spacing w:after="0" w:line="240" w:lineRule="auto"/>
              <w:rPr>
                <w:sz w:val="24"/>
                <w:szCs w:val="24"/>
              </w:rPr>
            </w:pPr>
            <w:r>
              <w:rPr>
                <w:rFonts w:ascii="Times New Roman" w:hAnsi="Times New Roman" w:cs="Times New Roman"/>
                <w:color w:val="#000000"/>
                <w:sz w:val="24"/>
                <w:szCs w:val="24"/>
              </w:rPr>
              <w:t> 3.	Подходы к рассмотрению единой картины мира – естественнонаучный, художественно- 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4.	Разнообразие форм работы: практическая работа в классе и непосредственно в природе, самостоятельные наблюдения, опыты, экскурсии (в т.ч. заочные), уроки-путешествия и др. Особенности построения и проведения уроков.</w:t>
            </w:r>
          </w:p>
          <w:p>
            <w:pPr>
              <w:jc w:val="both"/>
              <w:spacing w:after="0" w:line="240" w:lineRule="auto"/>
              <w:rPr>
                <w:sz w:val="24"/>
                <w:szCs w:val="24"/>
              </w:rPr>
            </w:pPr>
            <w:r>
              <w:rPr>
                <w:rFonts w:ascii="Times New Roman" w:hAnsi="Times New Roman" w:cs="Times New Roman"/>
                <w:color w:val="#000000"/>
                <w:sz w:val="24"/>
                <w:szCs w:val="24"/>
              </w:rPr>
              <w:t> 5.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 дидактических принципов обучения.</w:t>
            </w:r>
          </w:p>
          <w:p>
            <w:pPr>
              <w:jc w:val="both"/>
              <w:spacing w:after="0" w:line="240" w:lineRule="auto"/>
              <w:rPr>
                <w:sz w:val="24"/>
                <w:szCs w:val="24"/>
              </w:rPr>
            </w:pPr>
            <w:r>
              <w:rPr>
                <w:rFonts w:ascii="Times New Roman" w:hAnsi="Times New Roman" w:cs="Times New Roman"/>
                <w:color w:val="#000000"/>
                <w:sz w:val="24"/>
                <w:szCs w:val="24"/>
              </w:rPr>
              <w:t> 6.	Характеристика программы и учебников «Окружающий мир» (Е.В. Чудинова, Е.Н. Бук- 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 ные и воспитательные задачи курса «Окружающий мир» в развивающих системах обуче- 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r>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p>
            <w:pPr>
              <w:jc w:val="both"/>
              <w:spacing w:after="0" w:line="240" w:lineRule="auto"/>
              <w:rPr>
                <w:sz w:val="24"/>
                <w:szCs w:val="24"/>
              </w:rPr>
            </w:pPr>
            <w:r>
              <w:rPr>
                <w:rFonts w:ascii="Times New Roman" w:hAnsi="Times New Roman" w:cs="Times New Roman"/>
                <w:color w:val="#000000"/>
                <w:sz w:val="24"/>
                <w:szCs w:val="24"/>
              </w:rPr>
              <w:t> 1.	Проектно-исследовательская деятельность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Понятие проектно-исследовательской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Цель и задачи проектно-исследовательской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4.	Методика организации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5.	Особенности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6.	 Требования к выбору темы исследования.</w:t>
            </w:r>
          </w:p>
          <w:p>
            <w:pPr>
              <w:jc w:val="both"/>
              <w:spacing w:after="0" w:line="240" w:lineRule="auto"/>
              <w:rPr>
                <w:sz w:val="24"/>
                <w:szCs w:val="24"/>
              </w:rPr>
            </w:pPr>
            <w:r>
              <w:rPr>
                <w:rFonts w:ascii="Times New Roman" w:hAnsi="Times New Roman" w:cs="Times New Roman"/>
                <w:color w:val="#000000"/>
                <w:sz w:val="24"/>
                <w:szCs w:val="24"/>
              </w:rPr>
              <w:t> 7.	 Формы и методы 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8.	Общеисследовательские: анализ, синтез, сравнение, обобщение, классификация; эмпи- рические: наблюдение, опыт, эксперимент, экскурсия.</w:t>
            </w:r>
          </w:p>
          <w:p>
            <w:pPr>
              <w:jc w:val="both"/>
              <w:spacing w:after="0" w:line="240" w:lineRule="auto"/>
              <w:rPr>
                <w:sz w:val="24"/>
                <w:szCs w:val="24"/>
              </w:rPr>
            </w:pPr>
            <w:r>
              <w:rPr>
                <w:rFonts w:ascii="Times New Roman" w:hAnsi="Times New Roman" w:cs="Times New Roman"/>
                <w:color w:val="#000000"/>
                <w:sz w:val="24"/>
                <w:szCs w:val="24"/>
              </w:rPr>
              <w:t> 9.	 Этапы проектно-исследовательской деятельности: мотивационный, планирующий, ин- формационно-операционный, рефлексивно-оценочный.</w:t>
            </w:r>
          </w:p>
          <w:p>
            <w:pPr>
              <w:jc w:val="both"/>
              <w:spacing w:after="0" w:line="240" w:lineRule="auto"/>
              <w:rPr>
                <w:sz w:val="24"/>
                <w:szCs w:val="24"/>
              </w:rPr>
            </w:pPr>
            <w:r>
              <w:rPr>
                <w:rFonts w:ascii="Times New Roman" w:hAnsi="Times New Roman" w:cs="Times New Roman"/>
                <w:color w:val="#000000"/>
                <w:sz w:val="24"/>
                <w:szCs w:val="24"/>
              </w:rPr>
              <w:t> 10.	Презентация (защита) проекта.</w:t>
            </w:r>
          </w:p>
          <w:p>
            <w:pPr>
              <w:jc w:val="both"/>
              <w:spacing w:after="0" w:line="240" w:lineRule="auto"/>
              <w:rPr>
                <w:sz w:val="24"/>
                <w:szCs w:val="24"/>
              </w:rPr>
            </w:pPr>
            <w:r>
              <w:rPr>
                <w:rFonts w:ascii="Times New Roman" w:hAnsi="Times New Roman" w:cs="Times New Roman"/>
                <w:color w:val="#000000"/>
                <w:sz w:val="24"/>
                <w:szCs w:val="24"/>
              </w:rPr>
              <w:t> 11.	Проект как вид учебной деятельности.</w:t>
            </w:r>
          </w:p>
          <w:p>
            <w:pPr>
              <w:jc w:val="both"/>
              <w:spacing w:after="0" w:line="240" w:lineRule="auto"/>
              <w:rPr>
                <w:sz w:val="24"/>
                <w:szCs w:val="24"/>
              </w:rPr>
            </w:pPr>
            <w:r>
              <w:rPr>
                <w:rFonts w:ascii="Times New Roman" w:hAnsi="Times New Roman" w:cs="Times New Roman"/>
                <w:color w:val="#000000"/>
                <w:sz w:val="24"/>
                <w:szCs w:val="24"/>
              </w:rPr>
              <w:t> 12.	Учебный проект как компонент системы образования.</w:t>
            </w:r>
          </w:p>
          <w:p>
            <w:pPr>
              <w:jc w:val="both"/>
              <w:spacing w:after="0" w:line="240" w:lineRule="auto"/>
              <w:rPr>
                <w:sz w:val="24"/>
                <w:szCs w:val="24"/>
              </w:rPr>
            </w:pPr>
            <w:r>
              <w:rPr>
                <w:rFonts w:ascii="Times New Roman" w:hAnsi="Times New Roman" w:cs="Times New Roman"/>
                <w:color w:val="#000000"/>
                <w:sz w:val="24"/>
                <w:szCs w:val="24"/>
              </w:rPr>
              <w:t> 13.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14.	Требования к учебному проекту.</w:t>
            </w:r>
          </w:p>
          <w:p>
            <w:pPr>
              <w:jc w:val="both"/>
              <w:spacing w:after="0" w:line="240" w:lineRule="auto"/>
              <w:rPr>
                <w:sz w:val="24"/>
                <w:szCs w:val="24"/>
              </w:rPr>
            </w:pPr>
            <w:r>
              <w:rPr>
                <w:rFonts w:ascii="Times New Roman" w:hAnsi="Times New Roman" w:cs="Times New Roman"/>
                <w:color w:val="#000000"/>
                <w:sz w:val="24"/>
                <w:szCs w:val="24"/>
              </w:rPr>
              <w:t> 15.	 Классификации учебных экологических проектов: по содержанию - практико- 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 гиональные, международные; по продолжительности – мини-проекты, краткосрочные, недельные, годичные проекты.</w:t>
            </w:r>
          </w:p>
          <w:p>
            <w:pPr>
              <w:jc w:val="both"/>
              <w:spacing w:after="0" w:line="240" w:lineRule="auto"/>
              <w:rPr>
                <w:sz w:val="24"/>
                <w:szCs w:val="24"/>
              </w:rPr>
            </w:pPr>
            <w:r>
              <w:rPr>
                <w:rFonts w:ascii="Times New Roman" w:hAnsi="Times New Roman" w:cs="Times New Roman"/>
                <w:color w:val="#000000"/>
                <w:sz w:val="24"/>
                <w:szCs w:val="24"/>
              </w:rPr>
              <w:t> 16.	Проектно-исследовательская деятельность во внеурочное время.</w:t>
            </w:r>
          </w:p>
          <w:p>
            <w:pPr>
              <w:jc w:val="both"/>
              <w:spacing w:after="0" w:line="240" w:lineRule="auto"/>
              <w:rPr>
                <w:sz w:val="24"/>
                <w:szCs w:val="24"/>
              </w:rPr>
            </w:pPr>
            <w:r>
              <w:rPr>
                <w:rFonts w:ascii="Times New Roman" w:hAnsi="Times New Roman" w:cs="Times New Roman"/>
                <w:color w:val="#000000"/>
                <w:sz w:val="24"/>
                <w:szCs w:val="24"/>
              </w:rPr>
              <w:t> 17.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истории в начальной школе</w:t>
            </w:r>
          </w:p>
          <w:p>
            <w:pPr>
              <w:jc w:val="center"/>
              <w:spacing w:after="0" w:line="240" w:lineRule="auto"/>
              <w:rPr>
                <w:sz w:val="24"/>
                <w:szCs w:val="24"/>
              </w:rPr>
            </w:pPr>
            <w:r>
              <w:rPr>
                <w:rFonts w:ascii="Times New Roman" w:hAnsi="Times New Roman" w:cs="Times New Roman"/>
                <w:b/>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Преподавание истории в начальной школе как часть курса естество-знания.</w:t>
            </w:r>
          </w:p>
          <w:p>
            <w:pPr>
              <w:jc w:val="both"/>
              <w:spacing w:after="0" w:line="240" w:lineRule="auto"/>
              <w:rPr>
                <w:sz w:val="24"/>
                <w:szCs w:val="24"/>
              </w:rPr>
            </w:pPr>
            <w:r>
              <w:rPr>
                <w:rFonts w:ascii="Times New Roman" w:hAnsi="Times New Roman" w:cs="Times New Roman"/>
                <w:color w:val="#000000"/>
                <w:sz w:val="24"/>
                <w:szCs w:val="24"/>
              </w:rPr>
              <w:t> 2.	Предмет, цели и задачи курса «методика преподавания истории».</w:t>
            </w:r>
          </w:p>
          <w:p>
            <w:pPr>
              <w:jc w:val="both"/>
              <w:spacing w:after="0" w:line="240" w:lineRule="auto"/>
              <w:rPr>
                <w:sz w:val="24"/>
                <w:szCs w:val="24"/>
              </w:rPr>
            </w:pPr>
            <w:r>
              <w:rPr>
                <w:rFonts w:ascii="Times New Roman" w:hAnsi="Times New Roman" w:cs="Times New Roman"/>
                <w:color w:val="#000000"/>
                <w:sz w:val="24"/>
                <w:szCs w:val="24"/>
              </w:rPr>
              <w:t> 3.	Государственный стандарт и программы.</w:t>
            </w:r>
          </w:p>
          <w:p>
            <w:pPr>
              <w:jc w:val="both"/>
              <w:spacing w:after="0" w:line="240" w:lineRule="auto"/>
              <w:rPr>
                <w:sz w:val="24"/>
                <w:szCs w:val="24"/>
              </w:rPr>
            </w:pPr>
            <w:r>
              <w:rPr>
                <w:rFonts w:ascii="Times New Roman" w:hAnsi="Times New Roman" w:cs="Times New Roman"/>
                <w:color w:val="#000000"/>
                <w:sz w:val="24"/>
                <w:szCs w:val="24"/>
              </w:rPr>
              <w:t> 4.	Анализ государственных стандартов и учебных программ по естество-знанию.</w:t>
            </w:r>
          </w:p>
          <w:p>
            <w:pPr>
              <w:jc w:val="both"/>
              <w:spacing w:after="0" w:line="240" w:lineRule="auto"/>
              <w:rPr>
                <w:sz w:val="24"/>
                <w:szCs w:val="24"/>
              </w:rPr>
            </w:pPr>
            <w:r>
              <w:rPr>
                <w:rFonts w:ascii="Times New Roman" w:hAnsi="Times New Roman" w:cs="Times New Roman"/>
                <w:color w:val="#000000"/>
                <w:sz w:val="24"/>
                <w:szCs w:val="24"/>
              </w:rPr>
              <w:t> 5.	Наглядность в обучении истории.</w:t>
            </w:r>
          </w:p>
          <w:p>
            <w:pPr>
              <w:jc w:val="both"/>
              <w:spacing w:after="0" w:line="240" w:lineRule="auto"/>
              <w:rPr>
                <w:sz w:val="24"/>
                <w:szCs w:val="24"/>
              </w:rPr>
            </w:pPr>
            <w:r>
              <w:rPr>
                <w:rFonts w:ascii="Times New Roman" w:hAnsi="Times New Roman" w:cs="Times New Roman"/>
                <w:color w:val="#000000"/>
                <w:sz w:val="24"/>
                <w:szCs w:val="24"/>
              </w:rPr>
              <w:t> 6.	Использование средств ИКТ в обучении истории.</w:t>
            </w:r>
          </w:p>
          <w:p>
            <w:pPr>
              <w:jc w:val="both"/>
              <w:spacing w:after="0" w:line="240" w:lineRule="auto"/>
              <w:rPr>
                <w:sz w:val="24"/>
                <w:szCs w:val="24"/>
              </w:rPr>
            </w:pPr>
            <w:r>
              <w:rPr>
                <w:rFonts w:ascii="Times New Roman" w:hAnsi="Times New Roman" w:cs="Times New Roman"/>
                <w:color w:val="#000000"/>
                <w:sz w:val="24"/>
                <w:szCs w:val="24"/>
              </w:rPr>
              <w:t> 7.	Школьный учебник по истории.</w:t>
            </w:r>
          </w:p>
          <w:p>
            <w:pPr>
              <w:jc w:val="both"/>
              <w:spacing w:after="0" w:line="240" w:lineRule="auto"/>
              <w:rPr>
                <w:sz w:val="24"/>
                <w:szCs w:val="24"/>
              </w:rPr>
            </w:pPr>
            <w:r>
              <w:rPr>
                <w:rFonts w:ascii="Times New Roman" w:hAnsi="Times New Roman" w:cs="Times New Roman"/>
                <w:color w:val="#000000"/>
                <w:sz w:val="24"/>
                <w:szCs w:val="24"/>
              </w:rPr>
              <w:t> 8.	 Учебно-методический комплекс.</w:t>
            </w:r>
          </w:p>
          <w:p>
            <w:pPr>
              <w:jc w:val="both"/>
              <w:spacing w:after="0" w:line="240" w:lineRule="auto"/>
              <w:rPr>
                <w:sz w:val="24"/>
                <w:szCs w:val="24"/>
              </w:rPr>
            </w:pPr>
            <w:r>
              <w:rPr>
                <w:rFonts w:ascii="Times New Roman" w:hAnsi="Times New Roman" w:cs="Times New Roman"/>
                <w:color w:val="#000000"/>
                <w:sz w:val="24"/>
                <w:szCs w:val="24"/>
              </w:rPr>
              <w:t> 9.	Анализ школьных курсов истории.</w:t>
            </w:r>
          </w:p>
          <w:p>
            <w:pPr>
              <w:jc w:val="both"/>
              <w:spacing w:after="0" w:line="240" w:lineRule="auto"/>
              <w:rPr>
                <w:sz w:val="24"/>
                <w:szCs w:val="24"/>
              </w:rPr>
            </w:pPr>
            <w:r>
              <w:rPr>
                <w:rFonts w:ascii="Times New Roman" w:hAnsi="Times New Roman" w:cs="Times New Roman"/>
                <w:color w:val="#000000"/>
                <w:sz w:val="24"/>
                <w:szCs w:val="24"/>
              </w:rPr>
              <w:t> 10.	Типология и формы уроков истории.</w:t>
            </w:r>
          </w:p>
          <w:p>
            <w:pPr>
              <w:jc w:val="both"/>
              <w:spacing w:after="0" w:line="240" w:lineRule="auto"/>
              <w:rPr>
                <w:sz w:val="24"/>
                <w:szCs w:val="24"/>
              </w:rPr>
            </w:pPr>
            <w:r>
              <w:rPr>
                <w:rFonts w:ascii="Times New Roman" w:hAnsi="Times New Roman" w:cs="Times New Roman"/>
                <w:color w:val="#000000"/>
                <w:sz w:val="24"/>
                <w:szCs w:val="24"/>
              </w:rPr>
              <w:t> 11.	Умения учащихся, формируемые при изучении истории.</w:t>
            </w:r>
          </w:p>
          <w:p>
            <w:pPr>
              <w:jc w:val="both"/>
              <w:spacing w:after="0" w:line="240" w:lineRule="auto"/>
              <w:rPr>
                <w:sz w:val="24"/>
                <w:szCs w:val="24"/>
              </w:rPr>
            </w:pPr>
            <w:r>
              <w:rPr>
                <w:rFonts w:ascii="Times New Roman" w:hAnsi="Times New Roman" w:cs="Times New Roman"/>
                <w:color w:val="#000000"/>
                <w:sz w:val="24"/>
                <w:szCs w:val="24"/>
              </w:rPr>
              <w:t> 12.	 Компетентностный подход</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Современные средства обучения истории и обществознанию</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Словесные методы в преподавании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2. Методические приемы и средства изучения хронологии</w:t>
            </w:r>
          </w:p>
          <w:p>
            <w:pPr>
              <w:jc w:val="both"/>
              <w:spacing w:after="0" w:line="240" w:lineRule="auto"/>
              <w:rPr>
                <w:sz w:val="24"/>
                <w:szCs w:val="24"/>
              </w:rPr>
            </w:pPr>
            <w:r>
              <w:rPr>
                <w:rFonts w:ascii="Times New Roman" w:hAnsi="Times New Roman" w:cs="Times New Roman"/>
                <w:color w:val="#000000"/>
                <w:sz w:val="24"/>
                <w:szCs w:val="24"/>
              </w:rPr>
              <w:t> 3. Работа с картой на уроках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4. Методика работы с видеоматериалами, картинами</w:t>
            </w:r>
          </w:p>
          <w:p>
            <w:pPr>
              <w:jc w:val="both"/>
              <w:spacing w:after="0" w:line="240" w:lineRule="auto"/>
              <w:rPr>
                <w:sz w:val="24"/>
                <w:szCs w:val="24"/>
              </w:rPr>
            </w:pPr>
            <w:r>
              <w:rPr>
                <w:rFonts w:ascii="Times New Roman" w:hAnsi="Times New Roman" w:cs="Times New Roman"/>
                <w:color w:val="#000000"/>
                <w:sz w:val="24"/>
                <w:szCs w:val="24"/>
              </w:rPr>
              <w:t> 5. Краеведческая работа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«"Окружающий мир" в школе: содержание предмета, технологии обучения» / Котлярова Т.С..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https://urait.ru/bcode/455315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https://urait.ru/bcode/456099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r>
        <w:trPr>
          <w:trHeight w:hRule="exact" w:val="585.500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https://urait.ru/bcode/438827</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57.9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2024-2025_ФГОС3++2024_Бак-ЗФО-ПО(НО)(24)_plx_Окружающий мир в школе_ содержание предмета_ технологии обучения</dc:title>
  <dc:creator>FastReport.NET</dc:creator>
</cp:coreProperties>
</file>